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Méthodes de l'analyse non linéaire appliquées aux équations différentielles fractionnaires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Yessaad Mokhtari; Sabah/ Nisse, Lamine/ Université Badji Mokhtar/ </w:t>
            </w:r>
          </w:p>
        </w:tc>
      </w:tr>
      <w:tr>
        <w:trPr>
          <w:trHeight w:val="567"/>
        </w:trPr>
        <w:tc>
          <w:tcPr>
            <w:tcW w:type="dxa" w:w="3000"/>
          </w:tcPr>
          <w:p>
            <w:r>
              <w:t>Nombre de Pages</w:t>
            </w:r>
          </w:p>
        </w:tc>
        <w:tc>
          <w:tcPr>
            <w:tcW w:type="dxa" w:w="7000"/>
          </w:tcPr>
          <w:p>
            <w:r>
              <w:t>80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dérivée fractionnaire/ fonction de green/ inégalité de type gronwal/ </w:t>
            </w:r>
          </w:p>
        </w:tc>
      </w:tr>
    </w:tbl>
    <w:p>
      <w:pPr>
        <w:pStyle w:val="Heading3"/>
      </w:pPr>
      <w:r>
        <w:t>Résumé :</w:t>
      </w:r>
    </w:p>
    <w:p>
      <w:r>
        <w:t>Le but de cette thLse est d'étudier la stabilité de la solution d'un problLme aux limites dans un espace de Banach pour un système d'équations différentielles fractionnaires non linéaires, en utilisant l' inégalité de Gronwall de type fractionnaire.</w:t>
        <w:br/>
        <w:br/>
        <w:t xml:space="preserve">On commence par une étude de l'existence de la solution du système avec des données bornées, basée sur les techniques du point fixe de Schauder.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