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des propriétés du matériau ternaire CuInSe2 à base de Cu de la famille des chalcopyrites Cu-III-VI2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Saad Hamideche; Linda/ Amara, Abdelaziz/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mécano-synthèse/ auto-combustion(shs)/ couche mince/ </w:t>
            </w:r>
          </w:p>
        </w:tc>
      </w:tr>
    </w:tbl>
    <w:p>
      <w:pPr>
        <w:pStyle w:val="Heading3"/>
      </w:pPr>
      <w:r>
        <w:t>Résumé :</w:t>
      </w:r>
    </w:p>
    <w:p>
      <w:r>
        <w:t>Des échantillons du CuInSe2 ont été préparés par quatre méthodes différentes: sous forme de poudre préparée par la méthode mécano-synthèse utilisant deux temps différents (t= 15 et t= 30 min). La deuxième technique c’est</w:t>
        <w:br/>
        <w:br/>
        <w:t>la synthèse du lingot du CuInSe2 par la SHS (Self Propagating Hight Temperature Synthesis) ou auto-combustion par un passage d’un courant électrique utilisant une plaque de graphite. Des couches minces CuInSe2 ont été</w:t>
        <w:br/>
        <w:br/>
        <w:t>déposées par l’évaporation thermique à partir de ces dernières méthodes (mécano-synthèse et SHS) et par la Co-évaporation. L’étude structurale de tous les échantillons synthétisés par toutes les techniques a permis de mettre en</w:t>
        <w:br/>
        <w:br/>
        <w:t>évidence l’existence de la phase chalcopyrite. L’affinement par la méthode Rietveld utilisant le programme « Maud » confirme la phase chalcopyrite des couches minces. L’analyse par le MEB montre que ces couches minces ont une</w:t>
        <w:br/>
        <w:br/>
        <w:t>taille nanométrique. L’étude de l’absorption optique a confirmé que ces matériaux sont bien adaptés à la conversion photovoltaïque, et ont un gap d’énergie autour de 1.00 eV. Les analyses par spectrométrie de photoélectrons</w:t>
        <w:br/>
        <w:br/>
        <w:t>XPS des éléments Cu, In et Se, ont été effectuées en utilisant les niveaux Cu2p3/2, In3d5/2, et Se3d5/2 permet d’estimer la composition atomique des échantillons. L’étude des couches minces Co-évaporées, a montré le rôle</w:t>
        <w:br/>
        <w:br/>
        <w:t xml:space="preserve">important joué par les joints de grains dans le mécanisme de conduction des porteurs de charges. Ainsi, le modèle de Mott a été vérifié à basse température, contrairement à l’émission thermoïonique (Modèle de Séto) qui est prépondérante à haute température.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10/06/2026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