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paramètres élastiques d’un système multicouches supraconducteur par des techniques acoustiques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Nawal/ Université Badji Mokhtar/ Boumaiza,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ondes acoustiques/ signature acoustique/ coefficient de réflexion/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l’étude par simulation des propriétés élastiques de certains matériaux</w:t>
        <w:br/>
        <w:br/>
        <w:t>massifs (nus), en l’occurrence l’YBACuO et le PrBACuO, et de matériaux revêtus</w:t>
        <w:br/>
        <w:br/>
        <w:t>(couche/substrat) : YBACuO / PrBACuO et PrBACuO / YBACuO.</w:t>
        <w:br/>
        <w:br/>
        <w:t>L’étude se base sur la simulation du signal acoustique reçu par le microscope acoustique à</w:t>
        <w:br/>
        <w:br/>
        <w:t>réflexion lors de l’exploration d’un matériau nu ou revêtu .L’exploration du signal simulé nous a</w:t>
        <w:br/>
        <w:br/>
        <w:t>permis de connaître la variation du coefficient de réflexion en fonction de l’angle d’incidence de</w:t>
        <w:br/>
        <w:br/>
        <w:t>l’onde acoustique excitatrice .De plus et pour les matériaux revêtus, nous avons déterminé aussi</w:t>
        <w:br/>
        <w:br/>
        <w:t>les variations de ce coefficient en fonction de l’épaisseur de la couche de revêtement et de la</w:t>
        <w:br/>
        <w:br/>
        <w:t>fréquence du signal .De l’analyse du coefficient de réflexion , nous avons déterminé les variations</w:t>
        <w:br/>
        <w:br/>
        <w:t>des constantes élastiques des matériaux considérés (nus et revêtus ), en l’occurrence le module de</w:t>
        <w:br/>
        <w:br/>
        <w:t xml:space="preserve">Young , le module de cisaillement et le coefficient de poisson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