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et optimisation des propriétés élastiques de la structure AlGaAs/GaAs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Ouchtati; Amina/ Hadjoub, Zahia/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paramètres élastiques/ AlxGa1-xAs/ </w:t>
            </w:r>
          </w:p>
        </w:tc>
      </w:tr>
    </w:tbl>
    <w:p>
      <w:pPr>
        <w:pStyle w:val="Heading3"/>
      </w:pPr>
      <w:r>
        <w:t>Résumé :</w:t>
      </w:r>
    </w:p>
    <w:p>
      <w:r>
        <w:t>Les paramètres élastiques des matériaux GaAs, AlAs et leurs alliages ternaires AlxGa1-xAs</w:t>
        <w:br/>
        <w:br/>
        <w:t>(0 = x = 1) sont déterminés et analysés selon la technique de la microscopie acoustique à</w:t>
        <w:br/>
        <w:br/>
        <w:t>balayage. Ainsi, les effets de la fraction de l’aluminium, x, et de l’anisotropie des</w:t>
        <w:br/>
        <w:br/>
        <w:t>matériaux sur plusieurs paramètres, P, (coefficient de réflexion, signatures acoustiques,</w:t>
        <w:br/>
        <w:br/>
        <w:t>angles critiques des modes réfléchis, périodes spatiales des V(z), spectres de FFT et</w:t>
        <w:br/>
        <w:br/>
        <w:t>vitesses d'onde correspondantes) ont été considérés, analysés et discutés. Il a été démontré</w:t>
        <w:br/>
        <w:br/>
        <w:t>que lorsque la fraction d’Al augmente, plusieurs comportements sont obtenus : (i) tous les</w:t>
        <w:br/>
        <w:br/>
        <w:t>angles critiques des différents modes (longitudinale, transversale et Rayleigh) diminuent,</w:t>
        <w:br/>
        <w:br/>
        <w:t>(ii) toutes les périodes spatiales augmentent et (ii) les vitesses des ondes de Rayleigh et des</w:t>
        <w:br/>
        <w:br/>
        <w:t>Skimming augmentent. Par ailleurs, cette analyse a également confirmé que la dispersion</w:t>
        <w:br/>
        <w:br/>
        <w:t>des paramètres de la structure AlxGa1-xAs/GaAs en fonction de l’épaisseur normalisée de la</w:t>
        <w:br/>
        <w:br/>
        <w:t>couche d/?T, évolue différemment selon la direction cristallographique considérée : [111],</w:t>
        <w:br/>
        <w:br/>
        <w:t>[100] ou [110]. De plus, les variations des paramètres, P, ont été quantifiées et des</w:t>
        <w:br/>
        <w:br/>
        <w:t>formules semi-empiriques ont été déterminées de la forme: P = Ax</w:t>
        <w:br/>
        <w:br/>
        <w:t>2 + Bx +C ; à partir de</w:t>
        <w:br/>
        <w:br/>
        <w:t>ces formules, des informations précieuses peuvent être déduites et qui sont d’une</w:t>
        <w:br/>
        <w:br/>
        <w:t>importance capitale pour la caractérisation de la structureAl0,4Ga0,6As /GaAs.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