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matériaux semi-conducteurs quaternaires à large bande interdite : Cu2ZnSnS4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Chaouche; Mouna/ Université Badji Mokhtar/ Benslim,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broyage/ drx/  Cu2ZnSnS4/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préparé des nano poudres de Cu2ZnSnS4 (CZTS) par broyage à</w:t>
        <w:br/>
        <w:br/>
        <w:t>haute énergie dans un Broyeur de type pulverisette 7 à partir d’un binaire (ZnS) et d’un autre</w:t>
        <w:br/>
        <w:br/>
        <w:t>ternaire (Cu2SnS3) pendant 3 h. Les poudres broyées sont utilisées pour le dépôt de couches</w:t>
        <w:br/>
        <w:br/>
        <w:t>minces par évaporation thermique sur des substrats en verre corning chauffés à une</w:t>
        <w:br/>
        <w:br/>
        <w:t>température de substrats de 300 °C. Le CZTS est inscrit comme un candidat prometteur en</w:t>
        <w:br/>
        <w:br/>
        <w:t>tant que couches absorbantes dans la filière des photopiles en couches minces. De plus, le</w:t>
        <w:br/>
        <w:br/>
        <w:t>matériau élaboré est caractérisé par diverses techniques à savoir ; la diffraction des rayons X,</w:t>
        <w:br/>
        <w:br/>
        <w:t>la microscopie électronique à balayage (MEB) et la spectroscopie proche infrarouge.</w:t>
        <w:br/>
        <w:br/>
        <w:t>Parallèlement à cette étude nous avons étudié les propriétés structurales et optiques du</w:t>
        <w:br/>
        <w:br/>
        <w:t>composé quaternaire de type Kesterite (Cu2ZnSnS4) par la méthode FP-(LAPW) dans le cadre</w:t>
        <w:br/>
        <w:br/>
        <w:t>de la DFT. Dans cette partie, les calculs ont été réalisés en utilisant le code Wien2k, pour le</w:t>
        <w:br/>
        <w:br/>
        <w:t>potentiel d’échange et de corrélation nous avons utilisé les deux approximations : LDA et</w:t>
        <w:br/>
        <w:br/>
        <w:t>mbj. Les résultats théoriques et expérimentaux sont ont bon accord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