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anomalies basses fréquences dans les MEFSET GaAs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Cheikh; Khaled/ Hadjoub, Zahia/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dispersion fréquentielle/ impédance de sortie/ circuit équivalent/ </w:t>
            </w:r>
          </w:p>
        </w:tc>
      </w:tr>
    </w:tbl>
    <w:p>
      <w:pPr>
        <w:pStyle w:val="Heading3"/>
      </w:pPr>
      <w:r>
        <w:t>Résumé :</w:t>
      </w:r>
    </w:p>
    <w:p>
      <w:r>
        <w:t>Cette étude concerne les anomalies basses fréquences des éléments de sortie: l'impédance, Zds, et la capacité, Cds, des transistors à effet de champ MESFETs GaAs. Premièrement nous nous sommes basés sur le modèle de camacho et al avec une branche additionnée représentante des caractéristiques des pièges au niveau de l'interface canal/substrat composée d'une capacité Css placée en serie avec une résistance Rss.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