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 prédictif du facteur de capacité de phénols séparés par clhp-avec une phase mobile methanol-eau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Boufenaya; Hamza/ Université Badji Mokhtar/ Khatmi, Djemeleddine/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phénols/ rétention/ </w:t>
            </w:r>
          </w:p>
        </w:tc>
      </w:tr>
    </w:tbl>
    <w:p>
      <w:pPr>
        <w:pStyle w:val="Heading3"/>
      </w:pPr>
      <w:r>
        <w:t>Résumé :</w:t>
      </w:r>
    </w:p>
    <w:p>
      <w:r>
        <w:t>La rétention (log k) d'un mélange hétérogène de phénols séparés en régime isochratique parclhp-pi, sur une colonne partisil ods, avec une phase mobile méthanol - eau a été reliée aux conditions d'analyse (température t ; fraction , du co-solvant organique) et au coefficient de partage n-octanol / eau de volumique,  ghose-crippen-viswanadhan (a log p) calculé à l'aide du logiciel informatique dragon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