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Sur le choix d'une représentation des caractères manuscrits arabes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Ouchtati; Salim/ Université Badji Mokhtar/ Bedda M./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 87-93</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optimisation combinatoire/ réseaux de neurones et flou / auto-associatives/ </w:t>
            </w:r>
          </w:p>
        </w:tc>
      </w:tr>
    </w:tbl>
    <w:p>
      <w:pPr>
        <w:pStyle w:val="Heading3"/>
      </w:pPr>
      <w:r>
        <w:t>Résumé :</w:t>
      </w:r>
    </w:p>
    <w:p>
      <w:r>
        <w:t xml:space="preserve">Les dernières décennies sont marquées par l'évolution rapide de la technologie sur tous les plans de notre vie. L'homme n'a pas cessé de machines de plus en plus performantes, son objectif lointain est de fabriquer est de fabriquer des machines dotées de capacités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