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Nouveaux modes d'accés aux alcools chiraux de type alkyl aryl carbinols d'intérét pharmacologique par bioctalyse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Bouzemi; Nassima/ Université Badji Mokhtar/ Zouioueche Aribi, L/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200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 . Résumé en français, anglais et 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Dactorat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2006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dédoublement cinétique enzymatique/ stéroinversion/ </w:t>
            </w:r>
          </w:p>
        </w:tc>
      </w:tr>
    </w:tbl>
    <w:p>
      <w:pPr>
        <w:pStyle w:val="Heading3"/>
      </w:pPr>
      <w:r>
        <w:t>Résumé :</w:t>
      </w:r>
    </w:p>
    <w:p>
      <w:r>
        <w:t>dans le cadre de ce travail nous avons tenté d'améliorer les modes d'accés aux molécules enantiopures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