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Nouveaux modes d'accés aux alcools chiraux de type alkyl aryl carbinols d'intérét pharmacologique par bioctalyse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Bouzemi; Nassima/ Université Badji Mokhtar/ Zouioueche Aribi,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stéroinversion/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ce travail nous avons tenté d'améliorer les modes d'accés aux molécules enantiopures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