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 couches minces de (AgxOy)/verre par CVD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Laskri;  Amina/ Drici, Abdelaziz/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nanoparticules/ propriétés optiques/ </w:t>
            </w:r>
          </w:p>
        </w:tc>
      </w:tr>
    </w:tbl>
    <w:p>
      <w:pPr>
        <w:pStyle w:val="Heading3"/>
      </w:pPr>
      <w:r>
        <w:t>Résumé :</w:t>
      </w:r>
    </w:p>
    <w:p>
      <w:r>
        <w:t>Dans le présent travail, nous avons étudié l'effet de la température et de la molarité de</w:t>
        <w:br/>
        <w:br/>
        <w:t>la précurseur sur les propriétés microstructurales et optiques des couches minces d'Ag3O4</w:t>
        <w:br/>
        <w:br/>
        <w:t>déposées par pyrolyse par pulvérisation. Des couches minces conductrices transparentes</w:t>
        <w:br/>
        <w:br/>
        <w:t>d'oxyde d'argent (Ag3O4) ont été préparées en utilisant une solution aqueuse de nitrate</w:t>
        <w:br/>
        <w:br/>
        <w:t>d'argent (AgNO3) et pulvérisées sur un substrat en verre sodique chauffé à 350 ° C et recuites</w:t>
        <w:br/>
        <w:br/>
        <w:t>à 550 ° C. La diffraction des rayons X a montré que les films ont une structure monoclinique</w:t>
        <w:br/>
        <w:br/>
        <w:t>avec une orientation préférentielle le long de la direction (031). On observe un décalage</w:t>
        <w:br/>
        <w:br/>
        <w:t>visible du pic principal en fonction de la température et de la molarité de la solution. Les</w:t>
        <w:br/>
        <w:br/>
        <w:t>paramètres de réseau a, b et c sont estimés à 3,68, 9,30 et 5,20? respectivement. L'analyse par</w:t>
        <w:br/>
        <w:br/>
        <w:t>microscopie électronique à balayage (MEB) montre que tous les films sont nanostructurés et</w:t>
        <w:br/>
        <w:br/>
        <w:t>homogènes avec des surfaces denses. Les mesures de transmittance et de réflectance sont</w:t>
        <w:br/>
        <w:br/>
        <w:t>effectuées dans la gamme spectrale 200-1600 nm et ont donné une énergie de bande interdite</w:t>
        <w:br/>
        <w:br/>
        <w:t>(Eg) variant dans la gamme 3,07-3,25eV. L'indice de réfraction a été étudié en termes de</w:t>
        <w:br/>
        <w:br/>
        <w:t>modèles Moss, Ravindra et Herve – Vandamme. Les constantes optiques telles que l'énergie</w:t>
        <w:br/>
        <w:br/>
        <w:t>de l'oscillateur (E0), l'indice de réfraction statique (n0), l'énergie de dispersion (Ed) et les</w:t>
        <w:br/>
        <w:br/>
        <w:t>paramètres diélectriques (er) des films ont été dérivés de l'analyse et discutés.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