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Rôle des defauts dans la deformation plastique du poly (fluorure de vinylidene) (pvdf)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Loukil; Fatiha/ Gasmi, Ali/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pilotage vidéométrique/ déformation des polymères/ polymères semi-cristallins/ </w:t>
            </w:r>
          </w:p>
        </w:tc>
      </w:tr>
    </w:tbl>
    <w:p>
      <w:pPr>
        <w:pStyle w:val="Heading3"/>
      </w:pPr>
      <w:r>
        <w:t>Résumé :</w:t>
      </w:r>
    </w:p>
    <w:p>
      <w:r>
        <w:t>Les films du PVDF soumis à des essais de traction en déformation plane dans la gamme de</w:t>
        <w:br/>
        <w:br/>
        <w:t>température (65° à 115°) à différentes vitesses d’allongement en utilisant l’essai de traction à</w:t>
        <w:br/>
        <w:br/>
        <w:t>pilotage vidéométrique qui est capable de donner la contrainte vraie et la déformation vraie</w:t>
        <w:br/>
        <w:br/>
        <w:t>montrent que l’étirement à basse température et à la vitesse la plus lente provoque la transition</w:t>
        <w:br/>
        <w:br/>
        <w:t>de la phase ?? vers la phase ? et le taux de cristallinité augmente considérablement quand la</w:t>
        <w:br/>
        <w:br/>
        <w:t>température augmente.</w:t>
        <w:br/>
        <w:br/>
        <w:t>Bien que le mécanisme responsable de la déformation des polymères au niveau moléculaire</w:t>
        <w:br/>
        <w:br/>
        <w:t>soit mal défini jusqu'à présent, plusieurs théories ont été proposées pour la description du</w:t>
        <w:br/>
        <w:br/>
        <w:t>processus d’écoulement des polymères semi-cristallins. Une de ces approches suppose que</w:t>
        <w:br/>
        <w:br/>
        <w:t>l’écoulement et la déformation se produisent par le mécanisme de fusion partielle et de</w:t>
        <w:br/>
        <w:br/>
        <w:t>recristallisation. Cependant L’autre approche suppose qu’un mécanisme similaire peut être</w:t>
        <w:br/>
        <w:br/>
        <w:t>efficace au sein de la région cristalline dans les polymères comme il a été montré dans les</w:t>
        <w:br/>
        <w:br/>
        <w:t>métaux. Ceci nécessite l’activation thermique des dislocations et la contrainte de cisaillement</w:t>
        <w:br/>
        <w:br/>
        <w:t>nécessaire pour créer ces dislocations. La contrainte d’écoulement (limite d’élasticité) est</w:t>
        <w:br/>
        <w:br/>
        <w:t>gouvernée par la nucléation des dislocations au sein de la région cristalline. A une</w:t>
        <w:br/>
        <w:br/>
        <w:t xml:space="preserve">température donnée la contrainte exigée est directement liée à l’épaisseur du cristal.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