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l'ordonnancement des déplacements d'un groupe de robots mobiles autonomes coopérants à des eéseaux de pétri et son implémentation en langage ADA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Kelthoum; Houda/ Université Badji Mokhtar/ Djeghaba, M./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mobiles autonomes/ implémentation en langage ADA/ groupe de robots/ </w:t>
            </w:r>
          </w:p>
        </w:tc>
      </w:tr>
    </w:tbl>
    <w:p>
      <w:pPr>
        <w:pStyle w:val="Heading3"/>
      </w:pPr>
      <w:r>
        <w:t>Résumé :</w:t>
      </w:r>
    </w:p>
    <w:p>
      <w:r>
        <w:t xml:space="preserve">L'une des principales motivations du développement de la robotique mobile demeure la substitution de l'être humain en milieu hostile. Les robots mobiles autonomes qui réalisent des tâches sans intervention d'un opérateur sont nécessaires dans plusieurs domaine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