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nano composites Fe / oxydes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Lalaoua; Samira/ Université Badji Mokhtar/ Bouzabata,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mécanique haute énergie/ pervoskites/ La(OH)3/ </w:t>
            </w:r>
          </w:p>
        </w:tc>
      </w:tr>
    </w:tbl>
    <w:p>
      <w:pPr>
        <w:pStyle w:val="Heading3"/>
      </w:pPr>
      <w:r>
        <w:t>Résumé :</w:t>
      </w:r>
    </w:p>
    <w:p>
      <w:r>
        <w:t>L'alliage Fe – 10% La(OH)3 a été élaboré à partir d'un mélange de poudres par</w:t>
        <w:br/>
        <w:br/>
        <w:t>broyage mécanique haute énergie dans un broyeur planétaire P7. L’évolution morphologique,</w:t>
        <w:br/>
        <w:br/>
        <w:t>structurale et thermique a été suivie par microscopie électronique à balayage (SEM),</w:t>
        <w:br/>
        <w:br/>
        <w:t>diffraction des rayons X (DRX) et analyse calorimétrique différentielle (DSC). Les</w:t>
        <w:br/>
        <w:br/>
        <w:t>changements du comportement magnétique ont été étudiés par un magnétomètre à échantillon</w:t>
        <w:br/>
        <w:br/>
        <w:t>vibrant (VSM). L’étude morphologique montre l'effet de fracture et de soudage à froid au</w:t>
        <w:br/>
        <w:br/>
        <w:t>début du broyage (5 h). Avec l'augmentation du temps de broyage, il est observé une large</w:t>
        <w:br/>
        <w:br/>
        <w:t>distribution de la taille et de la forme des particules, attribuée à la compétition entre les deux</w:t>
        <w:br/>
        <w:br/>
        <w:t>phénomènes de fracture et de soudage. L’affinement Rietveld des spectres de diffraction X de</w:t>
        <w:br/>
        <w:br/>
        <w:t>mélange Fe – 10% La(OH)3 montre une réduction de la taille des cristallites à l’échelle</w:t>
        <w:br/>
        <w:br/>
        <w:t>nanométrique et une augmentation du taux de microdéformations. Avec la disparition de la</w:t>
        <w:br/>
        <w:br/>
        <w:t>phase hydroxyde La(OH)3 après 5 h de broyage, la DRX montre la coexistence de deux</w:t>
        <w:br/>
        <w:br/>
        <w:t>structures cristallines nanométriques de type Fe de paramètres et taille de cristallites</w:t>
        <w:br/>
        <w:br/>
        <w:t>différents et la formation d’une phase pérovskite LaFeO3. Après 10 h, une structure amorphe</w:t>
        <w:br/>
        <w:br/>
        <w:t>de La(OH)3 est observée en présence des deux phases de Fe. Les transformations</w:t>
        <w:br/>
        <w:br/>
        <w:t>thermiques dans les poudres broyées ont été confirmées par DSC où plusieurs pics</w:t>
        <w:br/>
        <w:br/>
        <w:t>exothermique et endothermique se chevauchent sur un large domaine de température (100 -</w:t>
        <w:br/>
        <w:br/>
        <w:t>600°C). Ce comportement provient de la relaxation des contraintes, des défauts et du</w:t>
        <w:br/>
        <w:br/>
        <w:t>grossissement des grains. L’existence de pics exothermiques autour de 400 °C et 600 °C</w:t>
        <w:br/>
        <w:br/>
        <w:t>sont dues à la cristallisation et recristallisation de la phase LaFeO3. L’évaluation des courbes</w:t>
        <w:br/>
        <w:br/>
        <w:t>d’hystérésis montre que l'aimantation de saturation (à T=300 K) diminue au début du broyage</w:t>
        <w:br/>
        <w:br/>
        <w:t>jusqu'à 195.2 emu/g. Les valeurs de l’aimantation rémanente et du champ coercitif, après 10</w:t>
        <w:br/>
        <w:br/>
        <w:t xml:space="preserve">h de broyage, sont de l’ordre de 6 emu/g et 70 Oe respectivement.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