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’impact du bisphenol a sur l’hépatotoxicité et reprotoxicité et l’evaluation d’un traitement antioxydant l’apigénine chez un modèle animal rat wist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ssaoudi; Asma/ Ouali, Kheir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ess oxydant/ hépatotoxicité/ bisphénol A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’objectif de ce travail est d’évaluer l’effet protecteur et l’action antioxydanted’un flavonoïde« Apigenine» (à raison de 20mg/kg   du poids corporel) contre  le stress oxydatif induits par le traitement chronique d’un perturbateur endocrinien « le Bisphénol A » à des doses de 1 et 10 mg/ Kg   chez le rat Wistar.les rats ont été répartis en 5 lots de 5 animaux qui ont reçu une administration de BPA et une combinaison de BPA+API par gavage aux doses respectives de 1 et 10mg/kg et 1+20 et 10+20 mg/kg pendant quatre semaines successives.Des  mesures  des  paramètres  physiologiques,  biochimiques  et  du  stress oxydant ont été effectués au niveau cytosoliqu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