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à l'étude de la diversité des micro organismes champignons saprophytes des sols du complexe humide d'elkala nord est algérien cas des stations d'el khoubzi riga et du lac noir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Benslama,Zanache habiba/ Kirane, D/ Université Badji Mokhtar/ </w:t>
            </w:r>
          </w:p>
        </w:tc>
      </w:tr>
      <w:tr>
        <w:trPr>
          <w:trHeight w:val="567"/>
        </w:trPr>
        <w:tc>
          <w:tcPr>
            <w:tcW w:type="dxa" w:w="3000"/>
          </w:tcPr>
          <w:p>
            <w:r>
              <w:t>Nombre de Pages</w:t>
            </w:r>
          </w:p>
        </w:tc>
        <w:tc>
          <w:tcPr>
            <w:tcW w:type="dxa" w:w="7000"/>
          </w:tcPr>
          <w:p>
            <w:r>
              <w:t>66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champignons/ micro organismes/ saprophytes des sols/ </w:t>
            </w:r>
          </w:p>
        </w:tc>
      </w:tr>
    </w:tbl>
    <w:p>
      <w:pPr>
        <w:pStyle w:val="Heading3"/>
      </w:pPr>
      <w:r>
        <w:t>Résumé :</w:t>
      </w:r>
    </w:p>
    <w:p>
      <w:r>
        <w:t xml:space="preserve">Dans le cadre de l'inventaire des micro-organismes des sols du complexe humide d'elkala, trois stations ont été retenues. ces stations diffèrent par la nature du couvert végétal, le niveau de la nappe, la texture du sol et l'état de la matière organique. le dénombrement des micro-organismes fait apparaître une différence entre les stations d'une part et entre les horizon du sol de la même station d'autre part. cette situation intègre parfaitement le rôle de l'ensemble des facteurs biotiques et abiotiques dans chaque station. dans l'ensemble des stations, nous avons enregistré une forte représentation des bactéries dans tous les profils alors que les actinomycètes présentent une fluctuation qui peut être en relation avec les facteurs du milieu. quant au champignons, malgré une présence permanente dans l'ensemble des profils étudiés, leur répartition semble obéir à une des contraintes qui est liée à la nature et le degré d'évolution de la matière organique ou au mouvement de la nappe et les phénomènes d'oxydoréduction temporaire engendré. l'inventaire spécifique des champignons nous a permis d'identifier plusieurs genres dont le genre penicillium. l'identification spécifique du genre penicillium a révélé l'existence de 21 espèces qui occupent soit la surface du sol ou s'adaptent à la vie en profondeur, ou encore pouvant se développer dans l'ensemble des horizons et cela quel que soit le niveau. nous avons constaté également qu'il n'existe pas de différence notable entre les trois stations dans ce domaine. malgré l'absence de références dans ce domaine dans la région, lié au peu de travaux réalisés dans cette région, nous pouvons dire que les sols du complexe humide, outre qu'ils supportent l'une des plus belles forêts humides de l'afrique du nord avec sa très grande richesse spécifique, renferme également un potentiel biotechnologique d'une valeur inestimable et qui reste à valoriser.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