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Synthèse activité biologique et complexation de nouveaux dérivés de phoshonate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Bahadi; Rania/ Berredjem, Malika/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oxazaphosphinane/ irradiation ultrasonique/ </w:t>
            </w:r>
          </w:p>
        </w:tc>
      </w:tr>
    </w:tbl>
    <w:p>
      <w:pPr>
        <w:pStyle w:val="Heading3"/>
      </w:pPr>
      <w:r>
        <w:t>Résumé :</w:t>
      </w:r>
    </w:p>
    <w:p>
      <w:r>
        <w:t>Vu l’importance pharmacologique et chimique des composés organophosphorés et dans le but de synthétiser de nouvelles molécules a visée thérapeutique, nous avons développé la synthèse de deux nouvelles familles de biomolécules contenant le motif phosphonate ; les aaminophosphonates et les oxazaphosphinanes via la réaction de Kabachnik-field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