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Influence de quelques herbicides sur les parametres morphophysiologiques et biochimiques de trois varietes de ble dur triticum durum desf</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Chiahi; Nadia/ Brinis, L/ Université Badji Mokhtar/ </w:t>
            </w:r>
          </w:p>
        </w:tc>
      </w:tr>
      <w:tr>
        <w:trPr>
          <w:trHeight w:val="567"/>
        </w:trPr>
        <w:tc>
          <w:tcPr>
            <w:tcW w:type="dxa" w:w="3000"/>
          </w:tcPr>
          <w:p>
            <w:r>
              <w:t>Nombre de Pages</w:t>
            </w:r>
          </w:p>
        </w:tc>
        <w:tc>
          <w:tcPr>
            <w:tcW w:type="dxa" w:w="7000"/>
          </w:tcPr>
          <w:p>
            <w:r>
              <w:t>87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Magsiter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1995</w:t>
            </w:r>
          </w:p>
        </w:tc>
      </w:tr>
      <w:tr>
        <w:trPr>
          <w:trHeight w:val="567"/>
        </w:trPr>
        <w:tc>
          <w:tcPr>
            <w:tcW w:type="dxa" w:w="3000"/>
          </w:tcPr>
          <w:p>
            <w:r>
              <w:t>Sujet(s)</w:t>
            </w:r>
          </w:p>
        </w:tc>
        <w:tc>
          <w:tcPr>
            <w:tcW w:type="dxa" w:w="7000"/>
          </w:tcPr>
          <w:p>
            <w:r>
              <w:t xml:space="preserve">herbicides/ biochimiques/ morphophysiologiques/ </w:t>
            </w:r>
          </w:p>
        </w:tc>
      </w:tr>
    </w:tbl>
    <w:p>
      <w:pPr>
        <w:pStyle w:val="Heading3"/>
      </w:pPr>
      <w:r>
        <w:t>Résumé :</w:t>
      </w:r>
    </w:p>
    <w:p>
      <w:r>
        <w:t xml:space="preserve">Ce travail a porté sur un essai conduit sous - serre sur trois génotypes de blé dur triticum durum desf, qui ont été soumis à 3 doses croissantes des herbicides illoxan suffix double action et 2,4  d. des tests en vue d'élucider les mécanismes d'adaptation au traitement d'herbicides considérés comme contraintes, ont été effectués sur les plantes de chaque variété. ils ont touché les aspects phénologiques. morphophysiologiques bilans hydriques, statut énergétique et composantes du rendement) et biochimiques osmorégulation des sucres et de la proline. les résultats obtenus, montrent l'affinité de l'osmorégulation des sucres à l'action des herbicides, la variation des teneurs est l'une des indications des mécanismes de tolérance des variétés. l'aptitude physiologique exprimé par l'amélioration du statut énergétique chlorophylle est liée à l'action des phytohormones sur les régions de croissance . enfin, hedba3 a supporté le mieux l'application des herbicides, le bon développement et la bonne récolte a'été illustré par la dose standard de l'ensemble des herbicides.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