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hybrides F1 et creation d'hybrides complexes semences artificielles sur tomate industrielle lycopersiçcum esculentum mill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Barour; Ali abdelmotaleb / Malaoui, Smail/ Université Badji Mokhtar/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hybrides/ source de variabilité/ </w:t>
            </w:r>
          </w:p>
        </w:tc>
      </w:tr>
    </w:tbl>
    <w:p>
      <w:pPr>
        <w:pStyle w:val="Heading3"/>
      </w:pPr>
      <w:r>
        <w:t>Résumé :</w:t>
      </w:r>
    </w:p>
    <w:p>
      <w:r>
        <w:t xml:space="preserve">De l'ensemble de ces résultats, nous retenons que la majorité des caractères de tous les génotypes sont affecté par l'effet du milieu notamment par la sécheresse. </w:t>
        <w:br/>
        <w:br/>
        <w:t xml:space="preserve">en général, les hybrides s'adaptent mieux aux conditions du milieu comparativement aux lignées parentales. donc la prise en compte des hybrides se justifie par l'importance commerciale dont l'utilisation au niveau de la production qui tend à se généraliser partout dans le monde, en raison entre autres de leur haut potentiel productif et pour leurs meilleures capacités d'adaptation aux conditions adverses. </w:t>
        <w:br/>
        <w:br/>
        <w:t xml:space="preserve">d'après notre étude, nous remarquons qu'il existe une variation entre les différents croisements étudiés. frey (1964), pense que toute variation a une origine génétique. il semble que le milieu a beaucoup influé sur les caractères. pour cela, il est souhaitable d'orienter l'amélioration de la tolérance aux effets du milieu vers l'obtention d'hybrides en essayant de réaliser des croisements avec un matériel de départ plus tolérant. il y a lieu de comparer les résultats de ce présent travail avec ceux rencontrés dans la littérature rapportant notamment, que chez beaucoup d'espèces, les hybrides f1 sont plus tolérants à la salinité que les parents, notamment sur riz où les hybrides f1 se sont montrés plus tolérants que les parents notre expérimentation a été effectuée dans le but de récupérer une diversité maximale, source de variabilité disponible pour f'amélioration des plantes et pour l'étude des problèmes d'évolution, d'écologie ou de taxonomie. la compréhension de l'organisation des ressources collectées, par évaluation, nous a permis de tirés les conclusions suivantes : au niveau de chaque paramètre étudié, nous avons constaté des différences de comportement entre l'ensemble des cultivars mis en essai.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