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sico-chimique et réactivité des complèxes de transfert de charge entre les imines substituées et les P-benzouino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aoui; Mohamed/ Université Badji Mokhtar/ Ouchfoun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co-chimique/ transfert de charg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