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physico chimique des fluides associés aux granites à métaux rares l’exemple du hoggar central et du filfila ne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Bouguebrine; Janet/ Bouabsa, Lakhdar/ Université Badji Mokhtar/ </w:t>
            </w:r>
          </w:p>
        </w:tc>
      </w:tr>
      <w:tr>
        <w:trPr>
          <w:trHeight w:val="567"/>
        </w:trPr>
        <w:tc>
          <w:tcPr>
            <w:tcW w:type="dxa" w:w="3000"/>
          </w:tcPr>
          <w:p>
            <w:r>
              <w:t>Nombre de Pages</w:t>
            </w:r>
          </w:p>
        </w:tc>
        <w:tc>
          <w:tcPr>
            <w:tcW w:type="dxa" w:w="7000"/>
          </w:tcPr>
          <w:p>
            <w:r>
              <w:t>199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granite à métaux rare/ greisens/ tungstène/ </w:t>
            </w:r>
          </w:p>
        </w:tc>
      </w:tr>
    </w:tbl>
    <w:p>
      <w:pPr>
        <w:pStyle w:val="Heading3"/>
      </w:pPr>
      <w:r>
        <w:t>Résumé :</w:t>
      </w:r>
    </w:p>
    <w:p>
      <w:r>
        <w:t xml:space="preserve">Dans la région de Tamanrasset, située dans le bouclier touareg panafricain, on trouve de nombreux intrusions de granites évolués appelés collectivement les granites de Taourirt  et les granites à Métaux rares (GRM). Ces intrusions sont associées à des gisements d'étain et de  tungstène, ainsi qu'à des indices de minéralisation de type quartz-veine et greisen, présentant une variété de styles de greisen. Dans cette étude, nous combinons de nouvelles observations et analyses de micas avec une réinterprétation des données géochimiques existantes de la roche murale afin  'évaluer le rôle possible des fluides magmatiques-hydrothermaux et externes dans le processus de greisenisation à  amanrasset.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