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a la connaissance du palmier dattier phaenix dactylifera L. etude du pollen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Boughediri; Larbi/ L'université De D'Alger/ Bounaga, N / </w:t>
            </w:r>
          </w:p>
        </w:tc>
      </w:tr>
      <w:tr>
        <w:trPr>
          <w:trHeight w:val="567"/>
        </w:trPr>
        <w:tc>
          <w:tcPr>
            <w:tcW w:type="dxa" w:w="3000"/>
          </w:tcPr>
          <w:p>
            <w:r>
              <w:t>Nombre de Pages</w:t>
            </w:r>
          </w:p>
        </w:tc>
        <w:tc>
          <w:tcPr>
            <w:tcW w:type="dxa" w:w="7000"/>
          </w:tcPr>
          <w:p>
            <w:r>
              <w:t>130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1985</w:t>
            </w:r>
          </w:p>
        </w:tc>
      </w:tr>
      <w:tr>
        <w:trPr>
          <w:trHeight w:val="567"/>
        </w:trPr>
        <w:tc>
          <w:tcPr>
            <w:tcW w:type="dxa" w:w="3000"/>
          </w:tcPr>
          <w:p>
            <w:r>
              <w:t>Sujet(s)</w:t>
            </w:r>
          </w:p>
        </w:tc>
        <w:tc>
          <w:tcPr>
            <w:tcW w:type="dxa" w:w="7000"/>
          </w:tcPr>
          <w:p>
            <w:r>
              <w:t xml:space="preserve">pollen/ palmier dattier/ </w:t>
            </w:r>
          </w:p>
        </w:tc>
      </w:tr>
    </w:tbl>
    <w:p>
      <w:pPr>
        <w:pStyle w:val="Heading3"/>
      </w:pPr>
      <w:r>
        <w:t>Résumé :</w:t>
      </w:r>
    </w:p>
    <w:p>
      <w:r>
        <w:t>L'étude microscopique du pollen de palmier dattier a permis la compréhensio de son ultrastructure et de sa stéréostructure. pour des raisons génétique et économique, le pollen de palmier dattier doit être conservé d'une année à l'autre. différentes méthodes de conservation sont étudiées pour essayer de maintenir sa viabilité. l'estimation de la fertilité du pollen est faite par des tests in vitroet in vivo la métaxénie ou effets du pollen sur le fruit et la graineest étudiée en parallèle avec le test in vivo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