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Toxicité du roundup turbo sur les statuts physiologique biochimique et oxydatif chez le rat de la souche wistar evaluation des effets protecteurs del'huile de linum usitatissimum et du sulfate de zinc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Djaber; Nesrine/ Messarah, Mahfoud/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stress oxydant/ cytotoxicité/ roundup/ </w:t>
            </w:r>
          </w:p>
        </w:tc>
      </w:tr>
    </w:tbl>
    <w:p>
      <w:pPr>
        <w:pStyle w:val="Heading3"/>
      </w:pPr>
      <w:r>
        <w:t>Résumé :</w:t>
      </w:r>
    </w:p>
    <w:p>
      <w:r>
        <w:t>L’objectif de la présente étude consiste à évaluer les effets cytoprotecteur et antioxydant de l’huile de lin à raison de 0.5 g/kg de poids corporel (Linum usitatissimum) ainsi que l’effet préventif du zinc à raison de 277 mg/l contre la cytotoxicité et le stress oxydatif induits par le Roundup à 269.9 mg/kg administré dans l’eau de boisson chez les rats mâles de la souche</w:t>
        <w:br/>
        <w:br/>
        <w:t>Wistar. L’analyse phytochimique de l’huile de lin a révélé une composition riche et variée en métabolites secondaires où les phénols totaux, les flavonoïdes, les tannins, les flavonols et les orto-diphénols. De plus, cette huile est doué d’activités  ntioxydantes chélatante et neutralisante très importantes.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