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Propriétés spectroscopiques de matériaux lasers solides fluorures dopés aux ions de terres rares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Fartas; Reda/ Diaf, Madjid/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 spectroscopique/ matériau laser/ fluorure dopé à ion de terre/ </w:t>
            </w:r>
          </w:p>
        </w:tc>
      </w:tr>
    </w:tbl>
    <w:p>
      <w:pPr>
        <w:pStyle w:val="Heading3"/>
      </w:pPr>
      <w:r>
        <w:t>Résumé :</w:t>
      </w:r>
    </w:p>
    <w:p>
      <w:r>
        <w:t>Nous avons présenté dans le cadre du présent mémoire les propriétés spectrscopiques des ions Er+3 insérés dans une matrice cristalline fluorure CdF2.Nous avons d'abord commencé par exposer la spectroscopie de base des ions de terres rares en général et celle des ions Erbium en particulier.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