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Traitement biocide de l'eau de mer par du chlore d'électrolyse et de l'eau de javel perspective d'utilisation de l'acier inoxydable a 17%Cr dans le procédé d'électrolyse in-situ de chlore en régime de polarisation pulsée.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Abderrahmane; Sihem/ Unversité Badji Mokhtar/ Talhi,B./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Annaba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 d'électrolyse et de l'eau/ </w:t>
            </w:r>
          </w:p>
        </w:tc>
      </w:tr>
    </w:tbl>
    <w:p>
      <w:pPr>
        <w:pStyle w:val="Heading3"/>
      </w:pPr>
      <w:r>
        <w:t>Résumé :</w:t>
      </w:r>
    </w:p>
    <w:p>
      <w:r>
        <w:t>Traitement biocide de l'eau de mer par du chlore d'électrolyse et de l'eau de javel perspective d'utilisation de l'acier inoxydable a 17%Cr dans le procédé d'électrolyse in-situ de chlore en régime de polarisation pulsée.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