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la teneur en nox dans les gaz de queue de l'unité de fabrication de l'acide nitrique (asmidal) : modélisation.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Ibidi; Abdenabi/ Unverste Badji Mokhtar/ Tifouti, T/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asmidal/ gaz de queue/ </w:t>
            </w:r>
          </w:p>
        </w:tc>
      </w:tr>
    </w:tbl>
    <w:p>
      <w:pPr>
        <w:pStyle w:val="Heading3"/>
      </w:pPr>
      <w:r>
        <w:t>Résumé :</w:t>
      </w:r>
    </w:p>
    <w:p>
      <w:r>
        <w:t>l'essor qu'a pris le développement industriel dans la région pas eu que des conséquences positives sur l'environnement eneffet ,il aengendré de nombreux cas de pollution et notamment la dégrodation de la qualité de l'air par le rejet de certions agents polluants tels que les oxydes d'azote et de soufre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