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Synthèse, Réactivité et Evaluation de l’Activité Biologique d’Hétérocycles Azotés :conception de nouveaux agents alkylants et protection n-boc d’Amines assistée par ultrasons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AmraI; Aicha/ Aouf; Nour Eddine/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cyclosulfamide/ oxazaphospholidin/ 2-one/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la première partie est de concevoir de nouvelles structures de moutardes à l’azote à motifs hétérocycliques azotés. Nous nous sommes intéressés dans un premier temps à la synthèse de nouveaux dérivés soufrés de 1,2,5- iadiazolidine 1,1-dioxydes N,N’-</w:t>
        <w:br/>
        <w:br/>
        <w:t>disubstitués en cinq étapes (réduction, carbamoylation-sulfamoyaltion, cyclisation via la</w:t>
        <w:br/>
        <w:br/>
        <w:t>réaction de Mitsunobu et acylation) où nous avons diversifié la nature des acides aminés</w:t>
        <w:br/>
        <w:br/>
        <w:t>impliqués au départ. L’étude biologique de certains composés synthétisés a montré une</w:t>
        <w:br/>
        <w:br/>
        <w:t>activité antibactérienne encourageante vis-à-vis des souches bactériennes variées.</w:t>
        <w:br/>
        <w:br/>
        <w:t>L’étude d’aminolyse du groupement éthoxy des composés hétérocycliques avec la bis-(2-</w:t>
        <w:br/>
        <w:br/>
        <w:t>chloroéthyl)amine a mis en évidence de nouvelles structures inattendues de type moutarde à</w:t>
        <w:br/>
        <w:br/>
        <w:t>l’azote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