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Elaboration et caractérisation des oxydes et  composés supraconducteurs par auto- combustion.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Ramdane; Wisseme/ Bendjemil, Badis/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Self Propagating High Temperature Synthesis (S.H.S)/ supraconducteurs- Elaboration/ Thermal Explosion (E.T.E)/ </w:t>
            </w:r>
          </w:p>
        </w:tc>
      </w:tr>
    </w:tbl>
    <w:p>
      <w:pPr>
        <w:pStyle w:val="Heading3"/>
      </w:pPr>
      <w:r>
        <w:t>Résumé :</w:t>
      </w:r>
    </w:p>
    <w:p>
      <w:r>
        <w:t>L´étude de la synthèse par SHS (Self propagating High temperature Synthesis) des</w:t>
        <w:br/>
        <w:br/>
        <w:t>matériaux supraconducteurs intermétalliques MgB2 et MgCNi3 nous a permis de mieux</w:t>
        <w:br/>
        <w:br/>
        <w:t>comprendre les caractères réactionnels: Mg + 2B=MgB2 et Mg+C+3Ni= MgCNi3. Les</w:t>
        <w:br/>
        <w:br/>
        <w:t>montages de la SHS et de l’explosion thermique ont été réalisés au sein de notre laboratoire</w:t>
        <w:br/>
        <w:br/>
        <w:t>(LEREC). Dans ce travail des échantillons MgB2 et MgCNi3 ont été synthétisés par voie</w:t>
        <w:br/>
        <w:br/>
        <w:t>classique ainsi que par SHS sous atmosphère d´argon. L’objectif que nous nous sommes fixé</w:t>
        <w:br/>
        <w:br/>
        <w:t>est l’amélioration des propriétés structurales, microstructurales et magnétiques des</w:t>
        <w:br/>
        <w:br/>
        <w:t>échantillons MgB2 et MgCNi3 élaborés. L’influence de plusieurs paramètres qui sont la</w:t>
        <w:br/>
        <w:br/>
        <w:t>stœchiométrie, l’activation mécanique, le mode d’amorçage des échantillons et les cycles</w:t>
        <w:br/>
        <w:br/>
        <w:t>thermiques effectués ont été aussi étudiés. La composition chimique et la microstructure des</w:t>
        <w:br/>
        <w:br/>
        <w:t>échantillons synthétisés ont été déterminées par DSC, DRX, MO, MEB, EDX, EELS,</w:t>
        <w:br/>
        <w:br/>
        <w:t>FESEM et Utra STEM. D’après les résultats de la DSC, l’interaction solide -solide entre le</w:t>
        <w:br/>
        <w:br/>
        <w:t>magnésium et le bore se réalise vers 532.1°C-565,2°C. Les micrographes électroniques à</w:t>
        <w:br/>
        <w:br/>
        <w:t>balayage prouvent que les échantillons synthétisés par SHS ainsi que par voie classique</w:t>
        <w:br/>
        <w:br/>
        <w:t>possèdent des morphologies tout à fait différentes. Ce résultat est étroitement lié aux</w:t>
        <w:br/>
        <w:br/>
        <w:t>conditions expérimentales de synthèse. Une nanométrique des produits MgB2 a été obtenue.</w:t>
        <w:br/>
        <w:br/>
        <w:t>Ce résultat peut être en accord raisonnable avec les valeurs moyennes des cristallites déduites</w:t>
        <w:br/>
        <w:br/>
        <w:t>de l’analyse par DRX. Les températures critiques de transition supraconductrices enregistrées</w:t>
        <w:br/>
        <w:br/>
        <w:t xml:space="preserve">sont de l’ordre de 35K (-238.15°C) pour le MgB2 et de 7K (-266.15 °C) pour le MgCNi3.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