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élastiques des siliciures des métaux de transition cosi2 et niSi2 et leur alliagecoxNi1-xsi2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Ouchene; Sonia/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propriétés structurales,/ chaîne électronique/ siliciures des métaux/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d’étudier les propriétés structurales, électroniques et</w:t>
        <w:br/>
        <w:br/>
        <w:t>élastiques des siliciures des métaux de transition CoSi2, NiSi2 et leur alliage CoxNi1-xSi2</w:t>
        <w:br/>
        <w:br/>
        <w:t>dans la structure fluorine. Pour cela, nous avons effectué des calculs ab-initio avec la</w:t>
        <w:br/>
        <w:br/>
        <w:t>méthode des ondes planes augmentées et linéarisée (FP-LAPW). L’énergie d’échange et</w:t>
        <w:br/>
        <w:br/>
        <w:t>de corrélation a été traitée à l’aide de l’approximation du gradient généralisé (GGA).Les</w:t>
        <w:br/>
        <w:br/>
        <w:t>résultats obtenus sur la structure cristalline sont en bon accord avec les valeurs</w:t>
        <w:br/>
        <w:br/>
        <w:t>rapportées dans la littérature. Pour l’alliage CoxNi1-xSi2, les résultats obéissent à la loi de</w:t>
        <w:br/>
        <w:br/>
        <w:t>Vegart. L’étude des propriétés électroniques montrent que L’alliage ternaire Co0.5Ni0.5Si2</w:t>
        <w:br/>
        <w:br/>
        <w:t>possède un caractère métallique plus prononcé. A partir de l’étude des propriétés</w:t>
        <w:br/>
        <w:br/>
        <w:t>élastiques, nous avons pu conforter notre prédiction issue de l’étude des propriétés</w:t>
        <w:br/>
        <w:br/>
        <w:t>électroniques. Nous avons également constaté que l'alliage est moins fragile et a plus de</w:t>
        <w:br/>
        <w:br/>
        <w:t>dureté que les deux composés binaires.DD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