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étude spectroscopique des défaut dans le Cds diversement dope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Guerioune; Mohamed/ Université Badji Mokhtar/ Ostrovski,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spectroscopique/ caractérisation/ Cds diversement dope/ </w:t>
            </w:r>
          </w:p>
        </w:tc>
      </w:tr>
    </w:tbl>
    <w:p>
      <w:pPr>
        <w:pStyle w:val="Heading3"/>
      </w:pPr>
      <w:r>
        <w:t>Résumé :</w:t>
      </w:r>
    </w:p>
    <w:p>
      <w:r>
        <w:t>L'étude aux rayons x a révélé pour tous nos échantillons les raies:(100); (002); (101) et (110). Cela signifie que tous les échantillons sont cristallisés dans la structure de la WRTZITE.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