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magnéto-optique du système nanométrique YBCO/YIG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Gasmi; Mounia/ Khene, Samir/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 xml:space="preserve">160 f.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nanoparticles/ magneto-optic/ diffraction diagram/ </w:t>
            </w:r>
          </w:p>
        </w:tc>
      </w:tr>
    </w:tbl>
    <w:p>
      <w:pPr>
        <w:pStyle w:val="Heading3"/>
      </w:pPr>
      <w:r>
        <w:t>Résumé :</w:t>
      </w:r>
    </w:p>
    <w:p>
      <w:r>
        <w:t>Le travail que nous venons de présent est une étude magnéto-optique du système nanométrique YBCO/YIG. Nous l'avons entamé par une présentation de certains aspects de la supraconductivité des matériaux supraconducteurs conventionnels et des oxydes à haute température critique dont l'oxyde d'yttrium, de baryum et de cuivre (YBa2Cu3O7-&amp;).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