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Héterodiffusion du nickel dans l'oxyde de cobalt: dependance en temperarure et pression partielle d'oxygene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Gomri; Rahima/ Université Pierre Et Marie Curie/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oxygène/ heterodiffusion  du nickel/ oxyde de cobalt/ </w:t>
            </w:r>
          </w:p>
        </w:tc>
      </w:tr>
    </w:tbl>
    <w:p>
      <w:pPr>
        <w:pStyle w:val="Heading3"/>
      </w:pPr>
      <w:r>
        <w:t>Résumé :</w:t>
      </w:r>
    </w:p>
    <w:p>
      <w:r>
        <w:t>nous sommes proposés d'étudier l'influence de la pression partielle d'oxygene sur l'hétérodiffusion dans les oxydes non-stoechiométriques, et plus particulièrement dans l'oxyde Co1_xO, ceci dans le but de déduire des informations sur le comportement des défauts responsables de la diffusion, vis à vis des impuretés diffusantes.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