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recyclage des bétons de démolition solution pour le durable formulation et comportements physiques et mécanique des bétons à base de ces recyclés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Layachi/ Université Badji Mokhtar/ Arabi, Nourredine/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béton/ recyclage/ démolition/ granulat/ absorption d'eau/ résistances mécaniques/ </w:t>
            </w:r>
          </w:p>
        </w:tc>
      </w:tr>
    </w:tbl>
    <w:p>
      <w:pPr>
        <w:pStyle w:val="Heading3"/>
      </w:pPr>
      <w:r>
        <w:t>Résumé :</w:t>
      </w:r>
    </w:p>
    <w:p>
      <w:r>
        <w:t xml:space="preserve">Le besoin universel de conserver les ressources, de protéger l'environnement et de bien utiliser l'énergie doit nécessairement se faire ressentir dans le domaine de la technologie du béton. le recyclage des déchets de construction et de démolition en tant que source de granulats pour la production de béton, a attiré des intérêts croissants de l'industrie du bâtiment. en algérie, l'épuisement des gisements naturels de granulats et les difficultés pour mettre en place de nouvelles carrières imposent de rechercher de nouvelles sources d'approvisionnement, pour faire face aux besoins en granulats pour les grands chantiers lancés par le gouvernement algérien (autoroute est-ouest, la construction d'un million de logement … etc.). dans ce contexte, ce travail s'inscrit dans l'optique d'apporter des réponses aux soucis de manque en granulats pour béton. il a pour objectif aussi la valorisation de la fraction inerte des matériaux de démolition et principalement les bétons comme source de granulats pour la fabrication de nouveaux bétons hydrauliques. cette étude expérimentale expose les résultats de caractérisations physiques et mécaniques des granulats naturels et recyclés, ainsi que l'influence de ces recyclés sur les propriétés du béton frais et durci. la caractérisation des matériaux utilisés a montré que, les granulats recyclés présentent une hétérogénéité, un fort pouvoir d'absorption d'eau et une dureté de qualité moyenne. toutefois, les limites prescrites par les normes en vigueur ne disqualifient pas ces matériaux pour une application dans le béton. les résistances mécaniques, à la compression et à la traction par fendage en fonction du temps, des bétons sans adjuvants à base des granulats recyclés, avec différentes combinaisons granulaires, sont acceptables par rapport à celles des bétons naturels. ces performances mécaniques mettent en évidence, que les granulats recyclés peuvent fournir des bétons de résistance caractéristique à 28 jours en compression dans les limites de 25 à 30 mpa sans aucune technologie adaptée. l'incorporation d'un superplastifiant sp 40, n'a pas donné d'amélioration escomptée que ce soit en gain sur le dosage en eau ou l'amélioration des performances mécaniques des bétons recyclés, contrairement aux bétons naturels. la variation du rapport g/s de 1,0 à 3,0 en fonction du dosage en ciment a influencé directement la résistance du béton, mais ce constat est similaire à ce que la littérature étale. la forte absorption d'eau une particularité des granulats recyclés et qui est aléatoire, complique davantage la recherche du seuil adéquat pour le rapport g/s qui conviendra.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