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évaluation des effets antibactériens, antioxydants et antimutagènes de cinq échantillons de miels Algériens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Boudiar; Inès/ Bouacha, Mabrouka/ Université Badji Mokhtar/ </w:t>
            </w:r>
          </w:p>
        </w:tc>
      </w:tr>
      <w:tr>
        <w:trPr>
          <w:trHeight w:val="567"/>
        </w:trPr>
        <w:tc>
          <w:tcPr>
            <w:tcW w:type="dxa" w:w="3000"/>
          </w:tcPr>
          <w:p>
            <w:r>
              <w:t>Nombre de Pages</w:t>
            </w:r>
          </w:p>
        </w:tc>
        <w:tc>
          <w:tcPr>
            <w:tcW w:type="dxa" w:w="7000"/>
          </w:tcPr>
          <w:p>
            <w:r>
              <w:t>246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effet antibactérien/ miel/ paramètres physico-chimiques/ </w:t>
            </w:r>
          </w:p>
        </w:tc>
      </w:tr>
    </w:tbl>
    <w:p>
      <w:pPr>
        <w:pStyle w:val="Heading3"/>
      </w:pPr>
      <w:r>
        <w:t>Résumé :</w:t>
      </w:r>
    </w:p>
    <w:p>
      <w:r>
        <w:t>L'objectif de cette étude est d'évaluer la qualité de cinq types d'échantillons de miel algérien, produits par l'abeille Apis mellifera et provenant de différentes sources botaniques et géographiques, en comparaison avec un échantillon de miel commercialisé (Manuka). L'évaluation se concentrera sur le profil des sucres et les propriétés physico-chimiques de ces échantillons de miel. D’autre part, l'étude vise à réaliser une analyse qualitative de la méliosopalynologie, à étudier l'activité de la glucose oxydase (GOx) et à examiner l'effet antibactérien du miel contre des souches bactériennes pathogènes telles que E.coli, S.aureus et P.aeruginosa.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