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l’étude des structures atomiques et processus élémentaires dans les plasmas : Applications aux hydrogénoïdes et aux héliumoïdes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Guedda; El habib/ Université Badji Mokhtar/ Khelfaoui, Fethi/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cinétique/  structures atomiques/ hydrogénoïdes et héliumoïdes/ </w:t>
            </w:r>
          </w:p>
        </w:tc>
      </w:tr>
    </w:tbl>
    <w:p>
      <w:pPr>
        <w:pStyle w:val="Heading3"/>
      </w:pPr>
      <w:r>
        <w:t>Résumé :</w:t>
      </w:r>
    </w:p>
    <w:p>
      <w:r>
        <w:t>Nous avons contribué au cours de cette thèse à l’étude et au calcul des structures</w:t>
        <w:br/>
        <w:br/>
        <w:t>atomiques d’atomes et d’ions hydrogénoïdes et héliumoïdes. En effet ces données sont</w:t>
        <w:br/>
        <w:br/>
        <w:t>indispensables pour un model utilisant la cinétique de population. Par ailleurs, ces données</w:t>
        <w:br/>
        <w:br/>
        <w:t>sont, généralement, indisponibles plus spécialement pour les états des hauts nombres</w:t>
        <w:br/>
        <w:br/>
        <w:t>quantiques principaux. Généralement nos résultats de calcul pour les niveaux d’énergie et les</w:t>
        <w:br/>
        <w:br/>
        <w:t>forces d’oscillateur sont en bon accord avec ceux présentés dans la littérature. D’autre part</w:t>
        <w:br/>
        <w:br/>
        <w:t>nous avons étudié et calculé les taux de transition radiative en tenant compte des interactions</w:t>
        <w:br/>
        <w:br/>
        <w:t>de configurations et des effets de couplage intermédiaire. Nos calculs sont comparables aux</w:t>
        <w:br/>
        <w:br/>
        <w:t>résultats publiés. Des lois d’échelle dépendantes de spin ont été développées pour les taux</w:t>
        <w:br/>
        <w:br/>
        <w:t>moyens de transition radiative de l’He I. Ces lois donnent des résultats satisfaisants et</w:t>
        <w:br/>
        <w:br/>
        <w:t>convergents jusqu’aux grands nombres quantiques n. Il est à noter que ces données pour les</w:t>
        <w:br/>
        <w:br/>
        <w:t>taux moyens de transition radiative sont généralement non convergentes et rarement publiées,</w:t>
        <w:br/>
        <w:br/>
        <w:t>plus particulièrement les transitions d’intercombinaison entre les états hautement excités.</w:t>
        <w:br/>
        <w:br/>
        <w:t>L’utilisation de ces données dans une approche collisionnelle radiative nous permet de</w:t>
        <w:br/>
        <w:br/>
        <w:t>calculer les mélanges des populations du système singulet et triplet du couplage LS.</w:t>
        <w:br/>
        <w:br/>
        <w:br/>
        <w:br/>
        <w:t xml:space="preserve"> La recombinaison diélectronique (RD) et les taux liés à ce processus ont été, plus</w:t>
        <w:br/>
        <w:br/>
        <w:t>spécialement, abordés pour l’He I et l’Ar XVII. Nous avons présenté nos résultats de calcul</w:t>
        <w:br/>
        <w:br/>
        <w:t>numérique pour les coefficients de taux de RD de l’He I qui sont dépendants de spin en</w:t>
        <w:br/>
        <w:br/>
        <w:t>développant des lois d’échelle pour les facteurs d’intensité qui sont convergents pour tous les</w:t>
        <w:br/>
        <w:br/>
        <w:t>nombres quantiques (n, L et S). Les résultats de calcul pour les coefficients de taux de RD</w:t>
        <w:br/>
        <w:br/>
        <w:t>sont en très bon accord avec ceux publiés pour l’He I et l’Ar XVII. D’autre part nous avons</w:t>
        <w:br/>
        <w:br/>
        <w:t>montré que les plasmas denses provoquent une redistribution des populations et une</w:t>
        <w:br/>
        <w:br/>
        <w:t>dépression des niveaux qui agissent largement sur la rapidité de convergence des taux de RD</w:t>
        <w:br/>
        <w:br/>
        <w:t>de l’He I et influent directement sur les fractions atomiques/ioniques. Ceci va, sans doute,</w:t>
        <w:br/>
        <w:br/>
        <w:t>perturber toutes les interprétations utilisant les densités de population atomique dans les</w:t>
        <w:br/>
        <w:br/>
        <w:t xml:space="preserve">diagnostics.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