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 l'influence des facteurs géométriques et géotechniques et hydrauliques sur la stabilité des barrages en terre homogènes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Hsaine/ Université Badji Mokhtar/ Meksaouine, Mohamed/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étude paramétrique/ parametres geotechniques / barrages en terre homogène/ analyse de stabilité des pentes/ paramètres géométriques/ paramètres hydrauliques/ </w:t>
            </w:r>
          </w:p>
        </w:tc>
      </w:tr>
    </w:tbl>
    <w:p>
      <w:pPr>
        <w:pStyle w:val="Heading3"/>
      </w:pPr>
      <w:r>
        <w:t>Résumé :</w:t>
      </w:r>
    </w:p>
    <w:p>
      <w:r>
        <w:t xml:space="preserve">Notre travail est une continuité d'efforts de chercheurs et d'ingénieurs qui tentent de réduire et d'améliorer la conception de calcul de stabilité des barrages en terre. cette étude paramétrique parfaitement numérique emploi deux logiciels " plaxis v 8.2"et " flac/slope v5" qui ont prouver leur efficacité dans les ouvrages récents, pour mettre en évidence l'effet de variation des paramètres géométriques, géotechniques et hydrauliques sur la stabilité des barrages en terre homogènes. les résultats obtenus sont regroupés sous forme d'abaques très utiles pour : 1- un pré-dimensionnement concernant les ouvrages à réaliser. 2- une estimation du facteur de sécurité pour les ouvrages existants. 3- la planification des travaux de modification exercée sur les barrages en terre homogène existants.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