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integrée des ressources en eau du sous bassin versant amont de l'oued boussellam setif nord est algerien essai d'une nouvelle approche et synthèse de données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Université Badji Mokhtar/ Chaffai, Hicham/ Boulgueraguer, Zouhir/ </w:t>
            </w:r>
          </w:p>
        </w:tc>
      </w:tr>
      <w:tr>
        <w:trPr>
          <w:trHeight w:val="567"/>
        </w:trPr>
        <w:tc>
          <w:tcPr>
            <w:tcW w:type="dxa" w:w="3000"/>
          </w:tcPr>
          <w:p>
            <w:r>
              <w:t>Nombre de Pages</w:t>
            </w:r>
          </w:p>
        </w:tc>
        <w:tc>
          <w:tcPr>
            <w:tcW w:type="dxa" w:w="7000"/>
          </w:tcPr>
          <w:p>
            <w:r>
              <w:t>144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gestion intégrée/ eau/ oued boussellam/ sous bassin versant/ sétif/ </w:t>
            </w:r>
          </w:p>
        </w:tc>
      </w:tr>
    </w:tbl>
    <w:p>
      <w:pPr>
        <w:pStyle w:val="Heading3"/>
      </w:pPr>
      <w:r>
        <w:t>Résumé :</w:t>
      </w:r>
    </w:p>
    <w:p>
      <w:r>
        <w:t>Dès l'année 1996, l' algérie s'est dotée d'une nouvelle politique de l'eau. cette nouvelle orientation est fondée sur l'émergence d'un esprit de concertation entre les intervenants dans le domaine de l'eau et la détermination d'objectifs communs, d'axes d'intervention claires et de propositions d'actions bien concrètes.</w:t>
        <w:br/>
        <w:br/>
        <w:t>un des piliers de cette politique est la gestion intégrée des ressources en eau à l'échelle des bassins versants. il n'y a pas d'autres issues possibles si l'on veut assurer la pérennité des ressources pour le bénéfice des générations actuelles et futures et atteindre la conciliation des usages dans une perspective de satisfaction des besoins légitimes de la population et des écosystèmes aquatiques.</w:t>
        <w:br/>
        <w:br/>
        <w:t>le sous bassin de boussellam amont occupe une grande partie de la wilaya de sétif, et le reste s'étend sur la wilaya de bordj bou arreridj, d'une superficie de 1785 km', et une population de 691 mille habitants, englobe un potentiel hydrique important.</w:t>
        <w:br/>
        <w:br/>
        <w:t>la moyenne pluviométrique atteint les 390 mm/an sur l'ensemble du sous bassin, traduisant un apport globalement très important de l'ordre de 764 millions de m° par an. ce potentiel se trouve malheureusement confronté à d'importants problèmes de gestion et de la maintenance des ouvrages hydrauliques mis en place, réduisant ainsi le volume de mobilisation à moins de 55 millions de m° par an.</w:t>
        <w:br/>
        <w:br/>
        <w:t>en outre, le sous bassin dans sa partie centrale est purement dominé par l'industrie lourde polluante, favorisant une dégradation accélérée et continue de la qualité des eaux superficielle et souterraine. aussi, une pollution agricole dans les hautes plaines n'est pas à exclure.</w:t>
        <w:br/>
        <w:br/>
        <w:t xml:space="preserve">au vu de cette situation angoissante, nous essayons pour la première fois d'appliquer les concepts d'une gestion intégrée et durable des ressources en eau, en se basant sur un diagnostic quantitatif et qualitatif des potentialités hydriques dans le bassin, pour arriver à mettre les grands axes de cette nouvelle vision qui a pour but d'améliorer la gestion actuelle de l'eau, en favorisant une meilleure harmonisation entre les divers besoins et intérêts des communautés humaines et ceux des écosystèmes aquatiques, et éviter des lendemains catastrophiques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