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de la nucléation des transformations martensitiques thermoelastiques cas de l'alliage ternaire Cu-Zn-Al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Guénin; Gérard/ Université Claude Bernard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Nucleation/ martensitiques/ thermoelastiques/ </w:t>
            </w:r>
          </w:p>
        </w:tc>
      </w:tr>
    </w:tbl>
    <w:p>
      <w:pPr>
        <w:pStyle w:val="Heading3"/>
      </w:pPr>
      <w:r>
        <w:t>Résumé :</w:t>
      </w:r>
    </w:p>
    <w:p>
      <w:r>
        <w:t>La nucléation de la transformation martensitique est un vaste problème encore mal résolu surtout dans le cas des alliages thermoélastiques.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