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et exploitation de l'argile de benazzouz dans la construction routiére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Bensalem; Ahmed/ Université Badji Mokhtar/ Chelghoum,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sol/ compactage/ projets routiers/ énormes dépôts d'argile / d'argile traitée/ </w:t>
            </w:r>
          </w:p>
        </w:tc>
      </w:tr>
    </w:tbl>
    <w:p>
      <w:pPr>
        <w:pStyle w:val="Heading3"/>
      </w:pPr>
      <w:r>
        <w:t>Résumé :</w:t>
      </w:r>
    </w:p>
    <w:p>
      <w:r>
        <w:t>L'est algérien souffre d'un manque crucial de remblai de sol pour la réalisation des projets routiers. le cheminement de cette matière à partir des autres wilayas limitrophes revient très couteux et par conséquent augmente le prix de revient des projets. le fait que nous étudions l'argile de benazzouz traitée à la chaux pour raisons de valoriser ce produit dans les constructions routières et résoudre ainsi un problème environnemental du aux énormes dépôts d'argile sur sites. dans ce contexte nous sommes arrivés à travers des essais de plasticité, de compactage, et de cisaillement à la boite de casagrande et la compression simple sur différents échantillons d'argile traitée à différents pourcentages de chaux et conservés à une durée de 28 jours à modifier la consistance de l'argile non traité et qui était de consistance tendre à une consistance dure et stable par d'ajout des pourcentages de chaux de 4 et 6%.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