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de catalyseurs à base de zinc et leur application dans la dépollution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Bahri; Zakaria/ Djerad, Souad/ Université Badji Mokhtar/ </w:t>
            </w:r>
          </w:p>
        </w:tc>
      </w:tr>
      <w:tr>
        <w:trPr>
          <w:trHeight w:val="567"/>
        </w:trPr>
        <w:tc>
          <w:tcPr>
            <w:tcW w:type="dxa" w:w="3000"/>
          </w:tcPr>
          <w:p>
            <w:r>
              <w:t>Nombre de Pages</w:t>
            </w:r>
          </w:p>
        </w:tc>
        <w:tc>
          <w:tcPr>
            <w:tcW w:type="dxa" w:w="7000"/>
          </w:tcPr>
          <w:p>
            <w:r>
              <w:t>249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réduction du zinc / sulfite de sodium/ thiosulfate de sodium/ </w:t>
            </w:r>
          </w:p>
        </w:tc>
      </w:tr>
    </w:tbl>
    <w:p>
      <w:pPr>
        <w:pStyle w:val="Heading3"/>
      </w:pPr>
      <w:r>
        <w:t>Résumé :</w:t>
      </w:r>
    </w:p>
    <w:p>
      <w:r>
        <w:t xml:space="preserve">Les  catalyseurs  synthétisés  ont  été  évalués  pour  leur  efficacité  dans  la  dégradation  du colorant azoïque BR29 en présence de persulfate. L'ajout de ces catalyseurs a considérablement augmenté les rendements de dégradation de  Basic Red 29 BR29 par rapport au  persulfate seul  Les  catalyseurs  contenant  plusieurs  espèces  de  zinc  ont  présenté  une  activité  supérieure  par rapport  à  l'oxyde  de  zinc  commercial  ou  aux  catalyseurs  à  une  seule  espèce. Les  paramètres  </w:t>
        <w:br/>
        <w:br/>
        <w:t xml:space="preserve">opératoires  ont  influencé  le   processus   d'activation   du   persulfate,  mais   les   catalyseurs   à plusieurs   espèces   ont   montré   une  dépendance  réduite  à  ces  conditions. L'étude  a  également examiné le mécanisme de dégradation et identifié les principales espèces réactives responsables de la dégradation de BR29. Les effets synergiques de l'activation du persulfate avec le peroxyde d'hydrogène et l'irradiation ultrasonique ont été explorés, ce qui a permis de réduire les temps de réaction pour une dégradation complète     </w:t>
        <w:br/>
        <w:br/>
        <w:t xml:space="preserve"> du colorant.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