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Bond characteristics of prestressing strand in grout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Laldji; S   / University Of Leicester/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Leicester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pressure/ lateral pressure / </w:t>
            </w:r>
          </w:p>
        </w:tc>
      </w:tr>
    </w:tbl>
    <w:p>
      <w:pPr>
        <w:pStyle w:val="Heading3"/>
      </w:pPr>
      <w:r>
        <w:t>Résumé :</w:t>
      </w:r>
    </w:p>
    <w:p>
      <w:r>
        <w:t xml:space="preserve">Pull-out tests were conducted using a specially constructed rig prism specimens with short embedment length. all tests show a sharp increase in pull-out load with negligible slip until a maximum bond force is developed and the adhesion fails. after this point slip occurs at load levels which depend upon the test variables. for the case of zero lateral pressure and long embedment length à maximum bond stress is obtained for normal strand embedded in à grout compressive strength.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