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statique et dynamique du comportement des silos en béton armé renforcés par matériaux composites cfrp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Redjel, B /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dynamique/ béton/ matériaux composites/ </w:t>
            </w:r>
          </w:p>
        </w:tc>
      </w:tr>
    </w:tbl>
    <w:p>
      <w:pPr>
        <w:pStyle w:val="Heading3"/>
      </w:pPr>
      <w:r>
        <w:t>Résumé :</w:t>
      </w:r>
    </w:p>
    <w:p>
      <w:r>
        <w:t xml:space="preserve">Ce travail de recherches a pour objectif d'améliorer la durabilité des silos de blé en béton armé en utilisant la technique de renforcement externe par des matériaux composites cfrp (carbone fibrer reinforced polymer). l'étude porte sur le renforcement des silos sous deux cas de chargement, le premier statique et le deuxième dynamique de type séisme. pour le premier cas, quatre modes de renforcement ont été adoptés en fonction de la largeur de la bande, de l'espacement entre deux bandes, de la hauteur de renforcement et du nombre de couches de bandage. des méthodes analytiques ont été effectuées à l'aide de la méthode de reimbert et de la méthode de l'eurocode 1 partie 4, ainsi que des analyses effectuées numériquement à l'aide du logiciel d'éléments finis abaqus. les résultats montrent que la pression normale à la paroi atteint une valeur maximale à l'approche de la trémie du silo. l'endommagement initial dans le silo en béton a été déterminé d'abord, à l'aide d'un modèle géométrique 3d, tenant compte de l'interaction entre la paroi du silo et la matière entreposée, ensuite des analyses sur l'endommagement ont été effectuées, en vue d'optimiser le renforcement par application de 2 bandes de cfrp rapprochées de part et d'autre de la jonction paroi cylindrique-trémie. l'augmentation du nombre de couches de cfrp pourrait donner de meilleures performances et par conséquent la réduction de l'endommagement. en effet, les simulations ont révélé que lorsque le nombre de couches de cfrp augmente de 1 à 4, l''endommagement diminue de 0.161 à 0.152. pour le deuxième cas de chargement, la méthode de l'intégration temporelle est utilisée pour étudier la réponse dynamique de la structure. après la détection des zones endommagées, le mode 2 de renforcement est adopté avec 4 espacements discriminés par un pas de 0.1 m. l'espacement de 0.2 m entre les bandes de cfrp, conduit à optimiser les performances de la structure en matière de la résistance de cisaillement de plus de 40% de diminution et de la réduction de plus de 4 fois des déplacements.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