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implémentation d’une technique de communication numérique ofdm sur une cible fpga ofdm tranceiver design with fpga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Aouissi; Samiha/ Benouaret, Mohamed/ Université Badji Mokhtar/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dft/ algorithme rader/ ofdm/ </w:t>
            </w:r>
          </w:p>
        </w:tc>
      </w:tr>
    </w:tbl>
    <w:p>
      <w:pPr>
        <w:pStyle w:val="Heading3"/>
      </w:pPr>
      <w:r>
        <w:t>Résumé :</w:t>
      </w:r>
    </w:p>
    <w:p>
      <w:r>
        <w:t xml:space="preserve">L'un des problèmes majeurs en télécommunications consiste à adapter l’information à transmettre au canal de propagation. En revanche, la modulation OFDM semble être l'alternative  probante la plus adaptée et également l’approche préconisée pour résoudre un tel problème. Ainsi, la mise en œuvre du composant OFDM est destinée à répondre aux besoins imposés par la transmission à haut débit. D’autre part, ces besoins devraient être cohérents avec ce paradigme : performances métriques optimales, qualité de service attrayante et un coût de conception très réduit. La transformée de Fourier rapide (FFT) est parmi les pièces maîtresse  de la modulation OFDM.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