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l'instabilite des poteaux en profils creux remplis de beton en flexion biaxiale cas des sections rectangulaires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Farid; Fellah/ Université Badji Mokhtar/ Seridi, A /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béton/ l'acier/ </w:t>
            </w:r>
          </w:p>
        </w:tc>
      </w:tr>
    </w:tbl>
    <w:p>
      <w:pPr>
        <w:pStyle w:val="Heading3"/>
      </w:pPr>
      <w:r>
        <w:t>Résumé :</w:t>
      </w:r>
    </w:p>
    <w:p>
      <w:r>
        <w:t xml:space="preserve">Dans le domaine de la construction, l'utilisation des structures en tube d'aciers remonte vers environ les années 1940-1950, époque où la maîtrise de la soudure s'adapte très bien avec les assemblages tubulaires du point de vue résistance, seule la section d'acier est prise en compte, le vide intérieur était destiné à d'autres fonctions, par exemples les membrures d'une structure en barres pour passerelles sont en même temps des canalisations pour fluides irrigation de la structure de certains ouvrages tels que immeubles dans le but de les protéger contre les effets du feu; remplissage du vide par du mortier ou béton, ce qui a pour effet d'une part de diminuer considérablement la transmission du bruit dans l'ouvrage et d'autre part de contribuer à la résistance à la stabilité au feu. a l'opposé, certains constructeurs utilisaient le tube d'acier comme coffrages perdus et l'on ne tenait compte que de la résistance du noyau béton ou noyau béton armé pour résister au efforts de la superstructure. les caractéristiques mécaniques des matériaux acier et béton sont très bien connues. l'acier étant caractérisé par une très bonne résistance aussi bien à la traction qu'à la compression, par contre le béton travaille très bien à la compression mais résiste mal à la traction.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