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The lateral strain analysis of granular soils in a triaxial loading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Chelghoum, Nourreddine/ Université Badji Mokhtar/ Boumekik, Ahmed/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soils / earth pressure/ </w:t>
            </w:r>
          </w:p>
        </w:tc>
      </w:tr>
    </w:tbl>
    <w:p>
      <w:pPr>
        <w:pStyle w:val="Heading3"/>
      </w:pPr>
      <w:r>
        <w:t>Résumé :</w:t>
      </w:r>
    </w:p>
    <w:p>
      <w:r>
        <w:t xml:space="preserve">Most of the available design methods for reinforced soils deals with the limit equilibrium of the system. they also involve certain assumptions regarding the properties of the materials used and the behaviour of the system at failure. in many of these the same assumptions are made as in classical earth pressure and slope stability analysis, and adopted to develop simple analytical models. in addition, the internal stability of these soil inclusion systems is generally analysed by considering: </w:t>
        <w:br/>
        <w:br/>
        <w:t xml:space="preserve">the rupture of reinforcing element . failure by lack of adherence between the soil and the reinforcement. however, for soil incorporating polymers, which are strain controlled systems, a limiting serviceability condition related to structures deformation must be considered and the operational properties of both the soil and the reinforcement established. moreover, for such systems there must be strain compatibility between the soil and the reinforcement at all times. hence the strenght parameters for reinforcement must be measured over the same range of lateral strain as can occur in the soil.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