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Proprietes structurales de la maconnerie cas de la brique silico calcaire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Tadjine; Kamel/ Université Badji Mokhtar/ Samai, Medlaid/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séisme/ </w:t>
            </w:r>
          </w:p>
        </w:tc>
      </w:tr>
    </w:tbl>
    <w:p>
      <w:pPr>
        <w:pStyle w:val="Heading3"/>
      </w:pPr>
      <w:r>
        <w:t>Résumé :</w:t>
      </w:r>
    </w:p>
    <w:p>
      <w:r>
        <w:t>La maçonnerie a accompagné l'homine dans sa vie de tous les jours. la construction des bâtiments à 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