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Caracterisation de composes FeCr elabores par mecanosynthese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Tria; Saoussen/ Université Badji Mokhtar/ Alleg, Safia/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mécanosynthèse/ caracterisation de composes FeCr/ </w:t>
            </w:r>
          </w:p>
        </w:tc>
      </w:tr>
    </w:tbl>
    <w:p>
      <w:pPr>
        <w:pStyle w:val="Heading3"/>
      </w:pPr>
      <w:r>
        <w:t>Résumé :</w:t>
      </w:r>
    </w:p>
    <w:p>
      <w:r>
        <w:t>Le travail présenté dans ce mémoire est une contribution à l'étude des écanismes de formation des alliages (Fe, Cr) par mécanosynthèse à partir de poudres d'éléments purs de Fe et de Cr.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