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 des paramètres physico chimiques des eaux souterraines de la région azzaba guerbès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Bouleghlem; Zineb/ Saaidia, Bachir/ Université Badji Mokhtar/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pollution/ eau souterraine/ physico-chimique/ minéralisation/ azzaba\ guerbès/ </w:t>
            </w:r>
          </w:p>
        </w:tc>
      </w:tr>
    </w:tbl>
    <w:p>
      <w:pPr>
        <w:pStyle w:val="Heading3"/>
      </w:pPr>
      <w:r>
        <w:t>Résumé :</w:t>
      </w:r>
    </w:p>
    <w:p>
      <w:r>
        <w:t>La région azzaba-guerbès fait partie du bassin versant d'el kébir ouest (nord-est algérien), ses caractéristiques géologiques auxquels s'associe le climat méditerranéen ont</w:t>
        <w:br/>
        <w:br/>
        <w:t>permis l'installation des conditions favorables à l'emmagasinement d'une réserve d'eau</w:t>
        <w:br/>
        <w:br/>
        <w:t>importante.</w:t>
        <w:br/>
        <w:br/>
        <w:t>les eaux souterraines constituent la principale ressource pour l'alimentation en eau potable et pour l'irrigation dans cette région. cependant, l'extension anarchique de l'agriculture et l'utilisation excessive de produits phytosanitaires, les rejets des eaux usées, l'élevage, ajoutés aux formations géologiques de la région sont des menaces connues à l'heure</w:t>
        <w:br/>
        <w:br/>
        <w:t>actuelle que ce soit pour le site lui même ou à sa proximité.</w:t>
        <w:br/>
        <w:br/>
        <w:t>l'objectif de cette étude est de déterminer les caractéristiques hydrochimiques des eaux souterraines dans cette région, et de cerner les facteurs responsables du changement de leur chimisme. pour cette raison deux compagnes d'échantillonnage à partir des forages et des puits ont été effectuées pendant la période des hautes et basses eaux (avril et octobre 2018).</w:t>
        <w:br/>
        <w:br/>
        <w:t>les résultats des analyses physico-chimiques réalisées ont montré des concentrations élevées et dépassent les directives de l'oms et celle algérienne de l'eau potable dans quelques points des eaux étudiés. ces teneurs sont liées principalement au lessivage des formations géologiques et aux rejets des eaux usées et aussi à la ré-infiltration des eaux d'irrigation qui constitue une source potentielle de dégradation de la qualité des eaux souterraines, principalement dans les secteurs où la nappe circule à de faibles profondeurs de la surface du sol.</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