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périodes des batiments contreventes par voiles par essais dynamiques sous vibrations ambiantes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Lagab; Djamel / Université Houari Boumediene 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dynamiques/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tests dynamiques sous vibrations mbiantes ont effectués sur quarante deux batiments à voiles, réquliers, symétriques, et a distribution de masse et de rigidité cotsle le Jong de la hauteur. L'étude statistique dos périodes amortissements mesurés, a permis de formuler les meilleurs modèles de regression pour l'estimation de ces deux paranbtres, L'étude comparative des résultats a mis en évidence la nonconformité de la formule empirique de périodes, recommandée pa le RPA-83, qui sur-estime les périodes réelles d'environ 59 % Cependant, la formule empirique établie sur la hase des teste eftectués, coincide bien avec celles établies sur la base des tests à échelle réelle, dans plusieurs pays.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