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 effects of secondary compounds of spontaneous plants on some culicidae species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Rouibi; Amna / Adjami, Yasmine/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culicidae/ North-east Algeria/ aedes albopictus/ </w:t>
            </w:r>
          </w:p>
        </w:tc>
      </w:tr>
    </w:tbl>
    <w:p>
      <w:pPr>
        <w:pStyle w:val="Heading3"/>
      </w:pPr>
      <w:r>
        <w:t>Résumé :</w:t>
      </w:r>
    </w:p>
    <w:p>
      <w:r>
        <w:t>Mosquitoes are both useful and dangerous species but their ability to be a public</w:t>
        <w:br/>
        <w:br/>
        <w:t>health threat has become a priority due to the increase of death numbers by arboviruses. Our</w:t>
        <w:br/>
        <w:br/>
        <w:t>work was conducted to both know and understand these species and also to try control</w:t>
        <w:br/>
        <w:br/>
        <w:t>methods and substance of them. Culicidae inventory in the region of Annaba El Tarf and</w:t>
        <w:br/>
        <w:br/>
        <w:t>Guelma showed the presence of 9 species Aedes caspius, Aedes geniculatus, Aedes</w:t>
        <w:br/>
        <w:br/>
        <w:t>albopictus, Culex pipiens, Culex hortensis, Culex theileri, Culex perexiguus. Culiseta</w:t>
        <w:br/>
        <w:br/>
        <w:t>longiareolata, and Anopheles labranchiae.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