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de l’alliage nanostructuré Fe-8P élaboré par broyage haute énergie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Tebib; Wassila/ Université Badji Mokhtar/ Alleg, Safia/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nanomatériaux/ broyage mécanique haute énergie/ </w:t>
            </w:r>
          </w:p>
        </w:tc>
      </w:tr>
    </w:tbl>
    <w:p>
      <w:pPr>
        <w:pStyle w:val="Heading3"/>
      </w:pPr>
      <w:r>
        <w:t>Résumé :</w:t>
      </w:r>
    </w:p>
    <w:p>
      <w:r>
        <w:t>Les poudres nanostructurées Fe-8P ont été préparées par broyage mécanique haute</w:t>
        <w:br/>
        <w:br/>
        <w:t>énergie. La morphologie des particules de poudres, l’identification des phases, l’évolution du</w:t>
        <w:br/>
        <w:br/>
        <w:t>mélange à l’échelle atomique et la stabilité thermique ont été étudiés par microscopie</w:t>
        <w:br/>
        <w:br/>
        <w:t>électronique à balayage, diffraction des rayons X, spectrométrie Mِssbauer, mesures</w:t>
        <w:br/>
        <w:br/>
        <w:t>magnétiques et calorimétrie différentielle programmée.</w:t>
        <w:br/>
        <w:br/>
        <w:t>L’affinement Rietveld des diffractogrammes de rayons X et l’analyse des spectres</w:t>
        <w:br/>
        <w:br/>
        <w:t>Mِssbauer montrent que le produit obtenu, après 3 h de broyage, est formé d’une solution</w:t>
        <w:br/>
        <w:br/>
        <w:t>solide à deux phases a-Fe1 et a-Fe2 et des phosphures Fe2P et FexP (1 &lt; x &lt; 2). Un</w:t>
        <w:br/>
        <w:br/>
        <w:t>mélange de Fe3P, FexP, a-Fe1 et a-Fe2 est obtenu après 21 h de broyage. Les phases a-Fe1 et</w:t>
        <w:br/>
        <w:br/>
        <w:t>a-Fe2 de structure cc ont le même paramètre cristallin, différentes tailles de grains,</w:t>
        <w:br/>
        <w:br/>
        <w:t>différentes températures de Curie et différents paramètres hyperfins. Les traitements</w:t>
        <w:br/>
        <w:br/>
        <w:t>thermiques des poudres nanostructurées, obtenues après 21 h de broyage, confirment leur</w:t>
        <w:br/>
        <w:br/>
        <w:t>stabilité thermique et conduit à la formation des phosphures FeP et FexP (1 &lt; x &lt; 2) et à</w:t>
        <w:br/>
        <w:br/>
        <w:t xml:space="preserve">l’homogénéisation de la solution solide a-Fe(P).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